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640" w:rsidRDefault="00EF20F7">
      <w:pPr>
        <w:widowControl w:val="0"/>
        <w:tabs>
          <w:tab w:val="left" w:pos="6289"/>
        </w:tabs>
        <w:spacing w:after="0"/>
        <w:rPr>
          <w:b/>
          <w:i/>
          <w:sz w:val="32"/>
          <w:lang w:val="sv-SE" w:eastAsia="ko-KR"/>
        </w:rPr>
      </w:pPr>
      <w:r>
        <w:rPr>
          <w:b/>
          <w:noProof/>
          <w:sz w:val="24"/>
          <w:lang w:val="en-US"/>
        </w:rPr>
        <w:t>3GPP TSG-RAN WG2 Meeting #100</w:t>
      </w:r>
      <w:r>
        <w:rPr>
          <w:b/>
          <w:noProof/>
          <w:sz w:val="24"/>
          <w:lang w:val="en-US" w:eastAsia="ko-KR"/>
        </w:rPr>
        <w:tab/>
      </w:r>
      <w:r>
        <w:rPr>
          <w:b/>
          <w:noProof/>
          <w:sz w:val="24"/>
          <w:lang w:val="en-US" w:eastAsia="ko-KR"/>
        </w:rPr>
        <w:tab/>
      </w:r>
      <w:r>
        <w:rPr>
          <w:b/>
          <w:noProof/>
          <w:sz w:val="24"/>
          <w:lang w:val="en-US" w:eastAsia="ko-KR"/>
        </w:rPr>
        <w:tab/>
      </w:r>
      <w:r w:rsidR="00E37E51">
        <w:rPr>
          <w:b/>
          <w:noProof/>
          <w:sz w:val="24"/>
          <w:lang w:val="en-US" w:eastAsia="ko-KR"/>
        </w:rPr>
        <w:t xml:space="preserve">  </w:t>
      </w:r>
      <w:r>
        <w:rPr>
          <w:b/>
          <w:noProof/>
          <w:sz w:val="24"/>
          <w:lang w:val="en-US" w:eastAsia="ko-KR"/>
        </w:rPr>
        <w:t xml:space="preserve"> </w:t>
      </w:r>
      <w:r w:rsidR="00E37E51" w:rsidRPr="00E37E51">
        <w:rPr>
          <w:b/>
          <w:i/>
          <w:sz w:val="32"/>
          <w:lang w:val="sv-SE" w:eastAsia="ko-KR"/>
        </w:rPr>
        <w:t>R2-1713685</w:t>
      </w:r>
    </w:p>
    <w:p w:rsidR="00213640" w:rsidRDefault="00EF20F7">
      <w:pPr>
        <w:pStyle w:val="3GPPHeader"/>
      </w:pPr>
      <w:r>
        <w:rPr>
          <w:rFonts w:eastAsia="DengXian"/>
          <w:noProof/>
          <w:lang w:val="en-US" w:eastAsia="ko-KR"/>
        </w:rPr>
        <w:t>Reno, USA, 27th November – 1st December 2017</w:t>
      </w:r>
    </w:p>
    <w:p w:rsidR="00213640" w:rsidRDefault="00EF20F7">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372FA6">
        <w:rPr>
          <w:rFonts w:cs="Arial"/>
          <w:noProof/>
          <w:sz w:val="28"/>
          <w:szCs w:val="28"/>
          <w:lang w:val="en-US" w:eastAsia="ko-KR"/>
        </w:rPr>
        <w:t>9.5.3</w:t>
      </w:r>
      <w:r>
        <w:rPr>
          <w:rFonts w:cs="Arial"/>
          <w:b/>
          <w:noProof/>
          <w:sz w:val="28"/>
          <w:szCs w:val="28"/>
          <w:lang w:val="en-US" w:eastAsia="ko-KR"/>
        </w:rPr>
        <w:t xml:space="preserve"> </w:t>
      </w:r>
      <w:r>
        <w:rPr>
          <w:rFonts w:cs="Arial"/>
          <w:noProof/>
          <w:sz w:val="28"/>
          <w:szCs w:val="28"/>
          <w:lang w:val="en-US" w:eastAsia="ko-KR"/>
        </w:rPr>
        <w:t>(LTE_ViLTE_enh2-Core)</w:t>
      </w:r>
      <w:bookmarkStart w:id="0" w:name="_GoBack"/>
      <w:bookmarkEnd w:id="0"/>
    </w:p>
    <w:p w:rsidR="00213640" w:rsidRDefault="00EF20F7">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cs="Arial"/>
          <w:noProof/>
          <w:sz w:val="28"/>
          <w:szCs w:val="28"/>
          <w:lang w:val="en-US" w:eastAsia="ko-KR"/>
        </w:rPr>
        <w:t>LG Electronics Inc.</w:t>
      </w:r>
    </w:p>
    <w:p w:rsidR="00213640" w:rsidRDefault="00EF20F7">
      <w:pPr>
        <w:tabs>
          <w:tab w:val="left" w:pos="1579"/>
        </w:tabs>
        <w:spacing w:after="60" w:line="288" w:lineRule="auto"/>
        <w:ind w:left="720" w:hanging="720"/>
        <w:rPr>
          <w:rFonts w:cs="Arial"/>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Pr>
          <w:rFonts w:cs="Arial"/>
          <w:noProof/>
          <w:sz w:val="28"/>
          <w:szCs w:val="28"/>
          <w:lang w:val="en-US" w:eastAsia="ko-KR"/>
        </w:rPr>
        <w:t>Discussion on different handling for critical data</w:t>
      </w:r>
    </w:p>
    <w:p w:rsidR="00213640" w:rsidRDefault="00EF20F7">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cs="Arial"/>
          <w:noProof/>
          <w:sz w:val="28"/>
          <w:szCs w:val="28"/>
          <w:lang w:val="en-US" w:eastAsia="ko-KR"/>
        </w:rPr>
        <w:t>Discussion and Decision</w:t>
      </w:r>
    </w:p>
    <w:p w:rsidR="00213640" w:rsidRDefault="00EF20F7">
      <w:pPr>
        <w:pStyle w:val="1"/>
      </w:pPr>
      <w:r>
        <w:t>Introduction</w:t>
      </w:r>
    </w:p>
    <w:p w:rsidR="00213640" w:rsidRDefault="00EF20F7">
      <w:pPr>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In RAN2#99 meeting, RAN2 discussed how to handl</w:t>
      </w:r>
      <w:r>
        <w:rPr>
          <w:rFonts w:ascii="Times New Roman" w:eastAsia="맑은 고딕" w:hAnsi="Times New Roman"/>
          <w:sz w:val="22"/>
          <w:szCs w:val="22"/>
          <w:lang w:eastAsia="ko-KR"/>
        </w:rPr>
        <w:t>e</w:t>
      </w:r>
      <w:r>
        <w:rPr>
          <w:rFonts w:ascii="Times New Roman" w:eastAsia="맑은 고딕" w:hAnsi="Times New Roman" w:hint="eastAsia"/>
          <w:sz w:val="22"/>
          <w:szCs w:val="22"/>
          <w:lang w:eastAsia="ko-KR"/>
        </w:rPr>
        <w:t xml:space="preserve"> the critical data on video application. </w:t>
      </w:r>
      <w:r>
        <w:rPr>
          <w:rFonts w:ascii="Times New Roman" w:eastAsia="맑은 고딕" w:hAnsi="Times New Roman"/>
          <w:sz w:val="22"/>
          <w:szCs w:val="22"/>
          <w:lang w:eastAsia="ko-KR"/>
        </w:rPr>
        <w:t xml:space="preserve">However, RAN2 did not decide a solution for handling critical data. This contribution </w:t>
      </w:r>
      <w:r>
        <w:rPr>
          <w:rFonts w:ascii="Times New Roman" w:eastAsia="맑은 고딕" w:hAnsi="Times New Roman" w:hint="eastAsia"/>
          <w:sz w:val="22"/>
          <w:szCs w:val="22"/>
          <w:lang w:eastAsia="ko-KR"/>
        </w:rPr>
        <w:t xml:space="preserve">shows </w:t>
      </w:r>
      <w:r>
        <w:rPr>
          <w:rFonts w:ascii="Times New Roman" w:eastAsia="맑은 고딕" w:hAnsi="Times New Roman"/>
          <w:sz w:val="22"/>
          <w:szCs w:val="22"/>
          <w:lang w:eastAsia="ko-KR"/>
        </w:rPr>
        <w:t xml:space="preserve">our view on </w:t>
      </w:r>
      <w:r>
        <w:rPr>
          <w:rFonts w:ascii="Times New Roman" w:eastAsia="맑은 고딕" w:hAnsi="Times New Roman" w:hint="eastAsia"/>
          <w:sz w:val="22"/>
          <w:szCs w:val="22"/>
          <w:lang w:eastAsia="ko-KR"/>
        </w:rPr>
        <w:t xml:space="preserve">different </w:t>
      </w:r>
      <w:r>
        <w:rPr>
          <w:rFonts w:ascii="Times New Roman" w:eastAsia="맑은 고딕" w:hAnsi="Times New Roman"/>
          <w:sz w:val="22"/>
          <w:szCs w:val="22"/>
          <w:lang w:eastAsia="ko-KR"/>
        </w:rPr>
        <w:t>discard timer value according to data type (e.g., critical data or non-critical data) a</w:t>
      </w:r>
      <w:r>
        <w:rPr>
          <w:rFonts w:ascii="Times New Roman" w:eastAsia="맑은 고딕" w:hAnsi="Times New Roman" w:hint="eastAsia"/>
          <w:sz w:val="22"/>
          <w:szCs w:val="22"/>
          <w:lang w:eastAsia="ko-KR"/>
        </w:rPr>
        <w:t>nd</w:t>
      </w:r>
      <w:r>
        <w:rPr>
          <w:rFonts w:ascii="Times New Roman" w:eastAsia="맑은 고딕" w:hAnsi="Times New Roman"/>
          <w:sz w:val="22"/>
          <w:szCs w:val="22"/>
          <w:lang w:eastAsia="ko-KR"/>
        </w:rPr>
        <w:t xml:space="preserve"> the awareness of the critical data in the UL layer 2 buffer. </w:t>
      </w:r>
    </w:p>
    <w:p w:rsidR="00213640" w:rsidRDefault="00213640">
      <w:pPr>
        <w:rPr>
          <w:rFonts w:eastAsia="맑은 고딕" w:cs="Arial"/>
          <w:lang w:eastAsia="ko-KR"/>
        </w:rPr>
      </w:pPr>
    </w:p>
    <w:p w:rsidR="00213640" w:rsidRDefault="00EF20F7">
      <w:pPr>
        <w:pStyle w:val="1"/>
      </w:pPr>
      <w: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213640" w:rsidRDefault="00EF20F7">
      <w:pPr>
        <w:pStyle w:val="2"/>
        <w:rPr>
          <w:rFonts w:eastAsia="맑은 고딕"/>
          <w:lang w:eastAsia="ko-KR"/>
        </w:rPr>
      </w:pPr>
      <w:r>
        <w:rPr>
          <w:rFonts w:eastAsia="맑은 고딕" w:hint="eastAsia"/>
          <w:lang w:eastAsia="ko-KR"/>
        </w:rPr>
        <w:t>Different discard timer value</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contribution [1] shows the impact of the PDCP discard timer on video application bitrates and critical data (e.g., I-frames). When the critical data is discarded, some of the video frames may not be decoded. It leads to the degradation of the video service quality (e.g., video freeze and video jump). Hence, RAN2 needs to discuss how to prevent discarding the critical data. </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The loss of the critical data may occur by discard timer and it leads to the degradation of the video streaming service quality.</w:t>
      </w:r>
    </w:p>
    <w:p w:rsidR="00213640" w:rsidRDefault="00213640">
      <w:pPr>
        <w:ind w:left="2268" w:hanging="2268"/>
        <w:rPr>
          <w:rFonts w:ascii="Times New Roman" w:eastAsia="맑은 고딕" w:hAnsi="Times New Roman"/>
          <w:b/>
          <w:sz w:val="22"/>
          <w:szCs w:val="22"/>
          <w:lang w:eastAsia="ko-KR"/>
        </w:rPr>
      </w:pPr>
    </w:p>
    <w:p w:rsidR="00213640" w:rsidRDefault="00EF20F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w:t>
      </w:r>
      <w:r>
        <w:rPr>
          <w:rFonts w:ascii="Times New Roman" w:eastAsia="맑은 고딕" w:hAnsi="Times New Roman"/>
          <w:sz w:val="22"/>
          <w:szCs w:val="22"/>
          <w:lang w:eastAsia="ko-KR"/>
        </w:rPr>
        <w:t xml:space="preserve">he transmitting PDCP entity starts a discard timer upon reception of each PDCP SDU, and the transmitting PDCP entity discards the PDCP SDU if the discard timer expires. In other words, the transmitting PDCP entity discards the PDCP SDU regardless of the data type. Hence, the differentiated handling of the critical data and non-critical data should be performed in PDCP. </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2 </w:t>
      </w:r>
      <w:r>
        <w:rPr>
          <w:rFonts w:ascii="Times New Roman" w:eastAsia="맑은 고딕" w:hAnsi="Times New Roman"/>
          <w:b/>
          <w:sz w:val="22"/>
          <w:szCs w:val="22"/>
          <w:lang w:eastAsia="ko-KR"/>
        </w:rPr>
        <w:tab/>
        <w:t>The differentiated handling of the critical data and non-critical data should be performed in PDCP.</w:t>
      </w:r>
    </w:p>
    <w:p w:rsidR="00213640" w:rsidRDefault="00213640">
      <w:pPr>
        <w:ind w:left="2268" w:hanging="2268"/>
        <w:rPr>
          <w:rFonts w:ascii="Times New Roman" w:eastAsia="맑은 고딕" w:hAnsi="Times New Roman"/>
          <w:sz w:val="22"/>
          <w:szCs w:val="22"/>
          <w:lang w:eastAsia="ko-KR"/>
        </w:rPr>
      </w:pP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To solve this issue, the transmitting PDCP entity should consider different discard timer values for the critical data and the non-critical data. The detailed example of different discard timer values according to data type is shown below.</w:t>
      </w:r>
    </w:p>
    <w:p w:rsidR="00213640" w:rsidRDefault="00213640">
      <w:pPr>
        <w:rPr>
          <w:rFonts w:ascii="Times New Roman" w:eastAsia="맑은 고딕" w:hAnsi="Times New Roman"/>
          <w:sz w:val="22"/>
          <w:szCs w:val="22"/>
          <w:lang w:eastAsia="ko-KR"/>
        </w:rPr>
      </w:pPr>
    </w:p>
    <w:p w:rsidR="00213640" w:rsidRDefault="00EF20F7">
      <w:pPr>
        <w:keepNext/>
      </w:pPr>
      <w:r>
        <w:object w:dxaOrig="14449" w:dyaOrig="8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99.6pt" o:ole="">
            <v:imagedata r:id="rId14" o:title=""/>
          </v:shape>
          <o:OLEObject Type="Embed" ProgID="Visio.Drawing.15" ShapeID="_x0000_i1025" DrawAspect="Content" ObjectID="_1572421009" r:id="rId15"/>
        </w:object>
      </w:r>
    </w:p>
    <w:p w:rsidR="00213640" w:rsidRDefault="00EF20F7">
      <w:pPr>
        <w:pStyle w:val="a4"/>
        <w:rPr>
          <w:rFonts w:ascii="Times New Roman" w:eastAsia="맑은 고딕" w:hAnsi="Times New Roman"/>
          <w:sz w:val="22"/>
          <w:szCs w:val="22"/>
          <w:lang w:eastAsia="ko-KR"/>
        </w:rPr>
      </w:pPr>
      <w:r>
        <w:rPr>
          <w:rFonts w:ascii="Times New Roman" w:hAnsi="Times New Roman"/>
          <w:sz w:val="22"/>
          <w:szCs w:val="22"/>
        </w:rPr>
        <w:t xml:space="preserve">Figure </w:t>
      </w:r>
      <w:r>
        <w:rPr>
          <w:rFonts w:ascii="Times New Roman" w:hAnsi="Times New Roman"/>
          <w:sz w:val="22"/>
          <w:szCs w:val="22"/>
        </w:rPr>
        <w:fldChar w:fldCharType="begin"/>
      </w:r>
      <w:r>
        <w:rPr>
          <w:rFonts w:ascii="Times New Roman" w:hAnsi="Times New Roman"/>
          <w:sz w:val="22"/>
          <w:szCs w:val="22"/>
        </w:rPr>
        <w:instrText xml:space="preserve"> SEQ Figure \* ARABIC </w:instrText>
      </w:r>
      <w:r>
        <w:rPr>
          <w:rFonts w:ascii="Times New Roman" w:hAnsi="Times New Roman"/>
          <w:sz w:val="22"/>
          <w:szCs w:val="22"/>
        </w:rPr>
        <w:fldChar w:fldCharType="separate"/>
      </w:r>
      <w:r>
        <w:rPr>
          <w:rFonts w:ascii="Times New Roman" w:hAnsi="Times New Roman"/>
          <w:noProof/>
          <w:sz w:val="22"/>
          <w:szCs w:val="22"/>
        </w:rPr>
        <w:t>1</w:t>
      </w:r>
      <w:r>
        <w:rPr>
          <w:rFonts w:ascii="Times New Roman" w:hAnsi="Times New Roman"/>
          <w:sz w:val="22"/>
          <w:szCs w:val="22"/>
        </w:rPr>
        <w:fldChar w:fldCharType="end"/>
      </w:r>
      <w:r>
        <w:rPr>
          <w:rFonts w:ascii="Times New Roman" w:hAnsi="Times New Roman"/>
          <w:sz w:val="22"/>
          <w:szCs w:val="22"/>
        </w:rPr>
        <w:t xml:space="preserve"> the example of the different discard timer value </w:t>
      </w:r>
      <w:r>
        <w:rPr>
          <w:rFonts w:ascii="Times New Roman" w:eastAsia="맑은 고딕" w:hAnsi="Times New Roman"/>
          <w:b w:val="0"/>
          <w:sz w:val="22"/>
          <w:szCs w:val="22"/>
          <w:lang w:eastAsia="ko-KR"/>
        </w:rPr>
        <w:t>de</w:t>
      </w:r>
      <w:r>
        <w:rPr>
          <w:rFonts w:ascii="Times New Roman" w:eastAsia="맑은 고딕" w:hAnsi="Times New Roman"/>
          <w:sz w:val="22"/>
          <w:szCs w:val="22"/>
          <w:lang w:eastAsia="ko-KR"/>
        </w:rPr>
        <w:t>pending on the criticality of the data</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above figure assumes that the transmitting PDCP entity is configured for discard timer value of the critical data to 100ms and it is configured for discard timer value of non-critical data to 50ms. The transmitting PDCP entity starts the discard timer to 100ms for the PDCP SDU including the critical data upon receiving the PDCP SDU. Otherwise, the transmitting PDCP entity start discard timer to 50ms for the PDCP SDU including the non-critical data. </w:t>
      </w:r>
    </w:p>
    <w:p w:rsidR="00213640" w:rsidRDefault="00EF20F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w:t>
      </w:r>
      <w:r>
        <w:rPr>
          <w:rFonts w:ascii="Times New Roman" w:eastAsia="맑은 고딕" w:hAnsi="Times New Roman"/>
          <w:sz w:val="22"/>
          <w:szCs w:val="22"/>
          <w:lang w:eastAsia="ko-KR"/>
        </w:rPr>
        <w:t>t N+60, the PDCP SDU with SN 1 including the non-critical data is discarded by expiration of discard timer. However, the PDCP SDU with SN 0 including the critical data is not discarded until N+100. It means that the PDCP SDU including the critical data has more transmission opportunity than PDCP SDU including the non-critical data. This mechanism can minimize the loss of the critical data.</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However, s</w:t>
      </w:r>
      <w:r>
        <w:rPr>
          <w:rFonts w:ascii="Times New Roman" w:eastAsia="맑은 고딕" w:hAnsi="Times New Roman" w:hint="eastAsia"/>
          <w:sz w:val="22"/>
          <w:szCs w:val="22"/>
          <w:lang w:eastAsia="ko-KR"/>
        </w:rPr>
        <w:t xml:space="preserve">ome </w:t>
      </w:r>
      <w:r>
        <w:rPr>
          <w:rFonts w:ascii="Times New Roman" w:eastAsia="맑은 고딕" w:hAnsi="Times New Roman"/>
          <w:sz w:val="22"/>
          <w:szCs w:val="22"/>
          <w:lang w:eastAsia="ko-KR"/>
        </w:rPr>
        <w:t>companies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have concerns regarding the buffer occupancy problem. In our view, using different discard timer values for the critical data and the non-critical data is not a problem, as explained in another contribution [2].</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Based on above observation and discussion, we propose that</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ab/>
        <w:t>Different discard timer values should be used for critical data and non-critical data.</w:t>
      </w:r>
    </w:p>
    <w:p w:rsidR="00213640" w:rsidRDefault="00213640">
      <w:pPr>
        <w:ind w:left="2268" w:hanging="2268"/>
        <w:rPr>
          <w:rFonts w:ascii="Times New Roman" w:eastAsia="맑은 고딕" w:hAnsi="Times New Roman"/>
          <w:b/>
          <w:sz w:val="22"/>
          <w:szCs w:val="22"/>
          <w:lang w:eastAsia="ko-KR"/>
        </w:rPr>
      </w:pPr>
    </w:p>
    <w:p w:rsidR="00213640" w:rsidRDefault="00EF20F7">
      <w:pPr>
        <w:pStyle w:val="2"/>
        <w:rPr>
          <w:rFonts w:eastAsia="맑은 고딕"/>
          <w:lang w:eastAsia="ko-KR"/>
        </w:rPr>
      </w:pPr>
      <w:r>
        <w:rPr>
          <w:rFonts w:eastAsia="맑은 고딕"/>
          <w:lang w:eastAsia="ko-KR"/>
        </w:rPr>
        <w:t>Awareness of critical data</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RAN2#99 meeting, some companies suggest the </w:t>
      </w:r>
      <w:proofErr w:type="spellStart"/>
      <w:r>
        <w:rPr>
          <w:rFonts w:ascii="Times New Roman" w:eastAsia="맑은 고딕" w:hAnsi="Times New Roman"/>
          <w:sz w:val="22"/>
          <w:szCs w:val="22"/>
          <w:lang w:eastAsia="ko-KR"/>
        </w:rPr>
        <w:t>eNB’s</w:t>
      </w:r>
      <w:proofErr w:type="spellEnd"/>
      <w:r>
        <w:rPr>
          <w:rFonts w:ascii="Times New Roman" w:eastAsia="맑은 고딕" w:hAnsi="Times New Roman"/>
          <w:sz w:val="22"/>
          <w:szCs w:val="22"/>
          <w:lang w:eastAsia="ko-KR"/>
        </w:rPr>
        <w:t xml:space="preserve"> awareness of the critical data when the critical data is present in UE’s UL layer 2 buffer (e.g., PDCP buffer and RLC buffer). The principle of the idea is that the UE reports the presence of the critical data in UL layer 2 buffer using BSR to the </w:t>
      </w:r>
      <w:proofErr w:type="spellStart"/>
      <w:r>
        <w:rPr>
          <w:rFonts w:ascii="Times New Roman" w:eastAsia="맑은 고딕" w:hAnsi="Times New Roman"/>
          <w:sz w:val="22"/>
          <w:szCs w:val="22"/>
          <w:lang w:eastAsia="ko-KR"/>
        </w:rPr>
        <w:t>eNB</w:t>
      </w:r>
      <w:proofErr w:type="spellEnd"/>
      <w:r>
        <w:rPr>
          <w:rFonts w:ascii="Times New Roman" w:eastAsia="맑은 고딕" w:hAnsi="Times New Roman"/>
          <w:sz w:val="22"/>
          <w:szCs w:val="22"/>
          <w:lang w:eastAsia="ko-KR"/>
        </w:rPr>
        <w:t xml:space="preserve">, and then the </w:t>
      </w:r>
      <w:proofErr w:type="spellStart"/>
      <w:r>
        <w:rPr>
          <w:rFonts w:ascii="Times New Roman" w:eastAsia="맑은 고딕" w:hAnsi="Times New Roman"/>
          <w:sz w:val="22"/>
          <w:szCs w:val="22"/>
          <w:lang w:eastAsia="ko-KR"/>
        </w:rPr>
        <w:t>eNB</w:t>
      </w:r>
      <w:proofErr w:type="spellEnd"/>
      <w:r>
        <w:rPr>
          <w:rFonts w:ascii="Times New Roman" w:eastAsia="맑은 고딕" w:hAnsi="Times New Roman"/>
          <w:sz w:val="22"/>
          <w:szCs w:val="22"/>
          <w:lang w:eastAsia="ko-KR"/>
        </w:rPr>
        <w:t xml:space="preserve"> gives the larger UL grant to the UE to transmit the critical data. </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even if the presence information of the critical data in UL layer 2 buffer is reported to the </w:t>
      </w:r>
      <w:proofErr w:type="spellStart"/>
      <w:r>
        <w:rPr>
          <w:rFonts w:ascii="Times New Roman" w:eastAsia="맑은 고딕" w:hAnsi="Times New Roman"/>
          <w:sz w:val="22"/>
          <w:szCs w:val="22"/>
          <w:lang w:eastAsia="ko-KR"/>
        </w:rPr>
        <w:t>eNB</w:t>
      </w:r>
      <w:proofErr w:type="spellEnd"/>
      <w:r>
        <w:rPr>
          <w:rFonts w:ascii="Times New Roman" w:eastAsia="맑은 고딕" w:hAnsi="Times New Roman"/>
          <w:sz w:val="22"/>
          <w:szCs w:val="22"/>
          <w:lang w:eastAsia="ko-KR"/>
        </w:rPr>
        <w:t xml:space="preserve">, the </w:t>
      </w:r>
      <w:proofErr w:type="spellStart"/>
      <w:r>
        <w:rPr>
          <w:rFonts w:ascii="Times New Roman" w:eastAsia="맑은 고딕" w:hAnsi="Times New Roman"/>
          <w:sz w:val="22"/>
          <w:szCs w:val="22"/>
          <w:lang w:eastAsia="ko-KR"/>
        </w:rPr>
        <w:t>eNB</w:t>
      </w:r>
      <w:proofErr w:type="spellEnd"/>
      <w:r>
        <w:rPr>
          <w:rFonts w:ascii="Times New Roman" w:eastAsia="맑은 고딕" w:hAnsi="Times New Roman"/>
          <w:sz w:val="22"/>
          <w:szCs w:val="22"/>
          <w:lang w:eastAsia="ko-KR"/>
        </w:rPr>
        <w:t xml:space="preserve"> may not give the larger UL grant to the UE. And also, the UE may not transmit the critical data due to </w:t>
      </w:r>
      <w:r>
        <w:rPr>
          <w:rFonts w:ascii="Times New Roman" w:eastAsia="맑은 고딕" w:hAnsi="Times New Roman"/>
          <w:sz w:val="22"/>
          <w:szCs w:val="22"/>
          <w:lang w:eastAsia="ko-KR"/>
        </w:rPr>
        <w:lastRenderedPageBreak/>
        <w:t xml:space="preserve">the non-critical data queued before the critical data, because there is no mechanism to prioritize transmission of critical data in L2. </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3 </w:t>
      </w:r>
      <w:r>
        <w:rPr>
          <w:rFonts w:ascii="Times New Roman" w:eastAsia="맑은 고딕" w:hAnsi="Times New Roman"/>
          <w:b/>
          <w:sz w:val="22"/>
          <w:szCs w:val="22"/>
          <w:lang w:eastAsia="ko-KR"/>
        </w:rPr>
        <w:tab/>
      </w:r>
      <w:proofErr w:type="spellStart"/>
      <w:r>
        <w:rPr>
          <w:rFonts w:ascii="Times New Roman" w:eastAsia="맑은 고딕" w:hAnsi="Times New Roman"/>
          <w:b/>
          <w:sz w:val="22"/>
          <w:szCs w:val="22"/>
          <w:lang w:eastAsia="ko-KR"/>
        </w:rPr>
        <w:t>eNB’s</w:t>
      </w:r>
      <w:proofErr w:type="spellEnd"/>
      <w:r>
        <w:rPr>
          <w:rFonts w:ascii="Times New Roman" w:eastAsia="맑은 고딕" w:hAnsi="Times New Roman"/>
          <w:b/>
          <w:sz w:val="22"/>
          <w:szCs w:val="22"/>
          <w:lang w:eastAsia="ko-KR"/>
        </w:rPr>
        <w:t xml:space="preserve"> awareness of critical data does not guarantee the prioritized transmission of the critical data. </w:t>
      </w:r>
    </w:p>
    <w:p w:rsidR="00213640" w:rsidRDefault="00213640">
      <w:pPr>
        <w:ind w:left="2268" w:hanging="2268"/>
        <w:rPr>
          <w:rFonts w:ascii="Times New Roman" w:eastAsia="맑은 고딕" w:hAnsi="Times New Roman"/>
          <w:b/>
          <w:sz w:val="22"/>
          <w:szCs w:val="22"/>
          <w:lang w:eastAsia="ko-KR"/>
        </w:rPr>
      </w:pPr>
    </w:p>
    <w:p w:rsidR="00213640" w:rsidRDefault="00EF20F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Based on above observations, we propose that </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w:t>
      </w:r>
      <w:r w:rsidR="0064103A">
        <w:rPr>
          <w:rFonts w:ascii="Times New Roman" w:eastAsia="맑은 고딕" w:hAnsi="Times New Roman"/>
          <w:b/>
          <w:sz w:val="22"/>
          <w:szCs w:val="22"/>
          <w:lang w:eastAsia="ko-KR"/>
        </w:rPr>
        <w:t>2</w:t>
      </w:r>
      <w:r>
        <w:rPr>
          <w:rFonts w:ascii="Times New Roman" w:eastAsia="맑은 고딕" w:hAnsi="Times New Roman"/>
          <w:b/>
          <w:sz w:val="22"/>
          <w:szCs w:val="22"/>
          <w:lang w:eastAsia="ko-KR"/>
        </w:rPr>
        <w:tab/>
        <w:t>Reporting the presence of critical data is not needed.</w:t>
      </w:r>
    </w:p>
    <w:p w:rsidR="00213640" w:rsidRDefault="00213640">
      <w:pPr>
        <w:ind w:left="2268" w:hanging="2268"/>
        <w:rPr>
          <w:rFonts w:ascii="Times New Roman" w:eastAsia="맑은 고딕" w:hAnsi="Times New Roman"/>
          <w:sz w:val="22"/>
          <w:szCs w:val="22"/>
          <w:lang w:eastAsia="ko-KR"/>
        </w:rPr>
      </w:pPr>
    </w:p>
    <w:p w:rsidR="00213640" w:rsidRDefault="00EF20F7">
      <w:pPr>
        <w:pStyle w:val="1"/>
      </w:pPr>
      <w:r>
        <w:t>Conclusion</w:t>
      </w:r>
    </w:p>
    <w:p w:rsidR="00213640" w:rsidRDefault="00EF20F7">
      <w:pPr>
        <w:rPr>
          <w:rFonts w:eastAsia="맑은 고딕" w:cs="Arial"/>
          <w:b/>
          <w:szCs w:val="22"/>
          <w:lang w:eastAsia="ko-KR"/>
        </w:rPr>
      </w:pPr>
      <w:bookmarkStart w:id="7" w:name="_Toc450908196"/>
      <w:bookmarkStart w:id="8" w:name="_In-sequence_SDU_delivery"/>
      <w:bookmarkEnd w:id="7"/>
      <w:bookmarkEnd w:id="8"/>
      <w:r>
        <w:rPr>
          <w:rFonts w:ascii="Times New Roman" w:eastAsia="맑은 고딕" w:hAnsi="Times New Roman"/>
          <w:sz w:val="22"/>
          <w:szCs w:val="22"/>
          <w:lang w:eastAsia="ko-KR"/>
        </w:rPr>
        <w:t xml:space="preserve">In this document, we discuss a method of handling the critical data and non-critical data. And our proposal and </w:t>
      </w:r>
      <w:r>
        <w:rPr>
          <w:rFonts w:ascii="Times New Roman" w:eastAsia="맑은 고딕" w:hAnsi="Times New Roman" w:hint="eastAsia"/>
          <w:sz w:val="22"/>
          <w:szCs w:val="22"/>
          <w:lang w:eastAsia="ko-KR"/>
        </w:rPr>
        <w:t>observation</w:t>
      </w:r>
      <w:r>
        <w:rPr>
          <w:rFonts w:ascii="Times New Roman" w:eastAsia="맑은 고딕" w:hAnsi="Times New Roman"/>
          <w:sz w:val="22"/>
          <w:szCs w:val="22"/>
          <w:lang w:eastAsia="ko-KR"/>
        </w:rPr>
        <w:t xml:space="preserve"> are shown below:</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The loss of the critical data may occur by discard timer and it leads to the degradation of the video streaming service quality.</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2 </w:t>
      </w:r>
      <w:r>
        <w:rPr>
          <w:rFonts w:ascii="Times New Roman" w:eastAsia="맑은 고딕" w:hAnsi="Times New Roman"/>
          <w:b/>
          <w:sz w:val="22"/>
          <w:szCs w:val="22"/>
          <w:lang w:eastAsia="ko-KR"/>
        </w:rPr>
        <w:tab/>
        <w:t>The differentiated handling of the critical data and non-critical data should be performed in PDCP.</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ab/>
        <w:t>Different discard timer values should be used for critical data and non-critical data.</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3 </w:t>
      </w:r>
      <w:r>
        <w:rPr>
          <w:rFonts w:ascii="Times New Roman" w:eastAsia="맑은 고딕" w:hAnsi="Times New Roman"/>
          <w:b/>
          <w:sz w:val="22"/>
          <w:szCs w:val="22"/>
          <w:lang w:eastAsia="ko-KR"/>
        </w:rPr>
        <w:tab/>
      </w:r>
      <w:proofErr w:type="spellStart"/>
      <w:r>
        <w:rPr>
          <w:rFonts w:ascii="Times New Roman" w:eastAsia="맑은 고딕" w:hAnsi="Times New Roman"/>
          <w:b/>
          <w:sz w:val="22"/>
          <w:szCs w:val="22"/>
          <w:lang w:eastAsia="ko-KR"/>
        </w:rPr>
        <w:t>eNB’s</w:t>
      </w:r>
      <w:proofErr w:type="spellEnd"/>
      <w:r>
        <w:rPr>
          <w:rFonts w:ascii="Times New Roman" w:eastAsia="맑은 고딕" w:hAnsi="Times New Roman"/>
          <w:b/>
          <w:sz w:val="22"/>
          <w:szCs w:val="22"/>
          <w:lang w:eastAsia="ko-KR"/>
        </w:rPr>
        <w:t xml:space="preserve"> awareness of critical data does not guarantee the prioritized transmission of the critical data. </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2</w:t>
      </w:r>
      <w:r>
        <w:rPr>
          <w:rFonts w:ascii="Times New Roman" w:eastAsia="맑은 고딕" w:hAnsi="Times New Roman"/>
          <w:b/>
          <w:sz w:val="22"/>
          <w:szCs w:val="22"/>
          <w:lang w:eastAsia="ko-KR"/>
        </w:rPr>
        <w:tab/>
        <w:t>Reporting the presence of critical data is not needed.</w:t>
      </w:r>
    </w:p>
    <w:p w:rsidR="00213640" w:rsidRDefault="00213640">
      <w:pPr>
        <w:ind w:left="2268" w:hanging="2268"/>
        <w:rPr>
          <w:rFonts w:eastAsia="맑은 고딕" w:cs="Arial"/>
          <w:b/>
          <w:szCs w:val="22"/>
          <w:lang w:eastAsia="ko-KR"/>
        </w:rPr>
      </w:pPr>
    </w:p>
    <w:p w:rsidR="00213640" w:rsidRDefault="00EF20F7">
      <w:pPr>
        <w:pStyle w:val="1"/>
      </w:pPr>
      <w:r>
        <w:t>Reference</w:t>
      </w:r>
    </w:p>
    <w:p w:rsidR="00213640" w:rsidRDefault="00EF20F7">
      <w:pPr>
        <w:rPr>
          <w:rFonts w:eastAsia="맑은 고딕"/>
          <w:lang w:eastAsia="ko-KR"/>
        </w:rPr>
      </w:pPr>
      <w:r>
        <w:rPr>
          <w:rFonts w:eastAsia="맑은 고딕" w:hint="eastAsia"/>
          <w:lang w:eastAsia="ko-KR"/>
        </w:rPr>
        <w:t>[1]</w:t>
      </w:r>
      <w:r>
        <w:rPr>
          <w:rFonts w:eastAsia="맑은 고딕"/>
          <w:lang w:eastAsia="ko-KR"/>
        </w:rPr>
        <w:t xml:space="preserve"> R2-166583, Impact analysis of critical discard on UL Video transmission, Intel</w:t>
      </w:r>
    </w:p>
    <w:p w:rsidR="00213640" w:rsidRDefault="00EF20F7">
      <w:pPr>
        <w:rPr>
          <w:rFonts w:eastAsia="맑은 고딕"/>
          <w:lang w:eastAsia="ko-KR"/>
        </w:rPr>
      </w:pPr>
      <w:r>
        <w:rPr>
          <w:rFonts w:eastAsia="맑은 고딕"/>
          <w:lang w:eastAsia="ko-KR"/>
        </w:rPr>
        <w:t>[2] R2-1709219, Discussion on different discard timer values, LG Electronics</w:t>
      </w:r>
    </w:p>
    <w:sectPr w:rsidR="0021364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5DE" w:rsidRDefault="005875DE">
      <w:r>
        <w:separator/>
      </w:r>
    </w:p>
  </w:endnote>
  <w:endnote w:type="continuationSeparator" w:id="0">
    <w:p w:rsidR="005875DE" w:rsidRDefault="0058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640" w:rsidRDefault="00213640">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5DE" w:rsidRDefault="005875DE">
      <w:r>
        <w:separator/>
      </w:r>
    </w:p>
  </w:footnote>
  <w:footnote w:type="continuationSeparator" w:id="0">
    <w:p w:rsidR="005875DE" w:rsidRDefault="00587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640" w:rsidRDefault="00EF20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0"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5"/>
  </w:num>
  <w:num w:numId="3">
    <w:abstractNumId w:val="19"/>
  </w:num>
  <w:num w:numId="4">
    <w:abstractNumId w:val="21"/>
  </w:num>
  <w:num w:numId="5">
    <w:abstractNumId w:val="13"/>
  </w:num>
  <w:num w:numId="6">
    <w:abstractNumId w:val="22"/>
  </w:num>
  <w:num w:numId="7">
    <w:abstractNumId w:val="27"/>
  </w:num>
  <w:num w:numId="8">
    <w:abstractNumId w:val="15"/>
  </w:num>
  <w:num w:numId="9">
    <w:abstractNumId w:val="26"/>
  </w:num>
  <w:num w:numId="10">
    <w:abstractNumId w:val="33"/>
  </w:num>
  <w:num w:numId="11">
    <w:abstractNumId w:val="7"/>
  </w:num>
  <w:num w:numId="12">
    <w:abstractNumId w:val="11"/>
  </w:num>
  <w:num w:numId="13">
    <w:abstractNumId w:val="30"/>
  </w:num>
  <w:num w:numId="14">
    <w:abstractNumId w:val="24"/>
  </w:num>
  <w:num w:numId="15">
    <w:abstractNumId w:val="34"/>
  </w:num>
  <w:num w:numId="16">
    <w:abstractNumId w:val="8"/>
  </w:num>
  <w:num w:numId="17">
    <w:abstractNumId w:val="5"/>
  </w:num>
  <w:num w:numId="18">
    <w:abstractNumId w:val="4"/>
  </w:num>
  <w:num w:numId="19">
    <w:abstractNumId w:val="3"/>
  </w:num>
  <w:num w:numId="20">
    <w:abstractNumId w:val="17"/>
  </w:num>
  <w:num w:numId="21">
    <w:abstractNumId w:val="12"/>
  </w:num>
  <w:num w:numId="22">
    <w:abstractNumId w:val="20"/>
  </w:num>
  <w:num w:numId="23">
    <w:abstractNumId w:val="9"/>
  </w:num>
  <w:num w:numId="24">
    <w:abstractNumId w:val="1"/>
  </w:num>
  <w:num w:numId="25">
    <w:abstractNumId w:val="2"/>
  </w:num>
  <w:num w:numId="26">
    <w:abstractNumId w:val="16"/>
  </w:num>
  <w:num w:numId="27">
    <w:abstractNumId w:val="1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4"/>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3"/>
  </w:num>
  <w:num w:numId="34">
    <w:abstractNumId w:val="0"/>
  </w:num>
  <w:num w:numId="35">
    <w:abstractNumId w:val="32"/>
  </w:num>
  <w:num w:numId="36">
    <w:abstractNumId w:val="31"/>
  </w:num>
  <w:num w:numId="37">
    <w:abstractNumId w:val="28"/>
  </w:num>
  <w:num w:numId="3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640"/>
    <w:rsid w:val="00213640"/>
    <w:rsid w:val="00372FA6"/>
    <w:rsid w:val="003B588A"/>
    <w:rsid w:val="005875DE"/>
    <w:rsid w:val="0064103A"/>
    <w:rsid w:val="00E37E51"/>
    <w:rsid w:val="00EF20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04805349">
      <w:bodyDiv w:val="1"/>
      <w:marLeft w:val="0"/>
      <w:marRight w:val="0"/>
      <w:marTop w:val="0"/>
      <w:marBottom w:val="0"/>
      <w:divBdr>
        <w:top w:val="none" w:sz="0" w:space="0" w:color="auto"/>
        <w:left w:val="none" w:sz="0" w:space="0" w:color="auto"/>
        <w:bottom w:val="none" w:sz="0" w:space="0" w:color="auto"/>
        <w:right w:val="none" w:sz="0" w:space="0" w:color="auto"/>
      </w:divBdr>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11111111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4D6AF9BC-6A4F-46F2-B995-436E091C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39</TotalTime>
  <Pages>3</Pages>
  <Words>776</Words>
  <Characters>4424</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12</cp:revision>
  <cp:lastPrinted>2017-08-10T13:54:00Z</cp:lastPrinted>
  <dcterms:created xsi:type="dcterms:W3CDTF">2017-11-15T05:03:00Z</dcterms:created>
  <dcterms:modified xsi:type="dcterms:W3CDTF">2017-11-17T01:50:00Z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